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70BB" w14:textId="03D495CD" w:rsidR="004F477D" w:rsidRPr="008817EF" w:rsidRDefault="008817EF" w:rsidP="008817EF">
      <w:pPr>
        <w:jc w:val="center"/>
        <w:rPr>
          <w:rFonts w:ascii="Century Gothic" w:hAnsi="Century Gothic"/>
        </w:rPr>
      </w:pPr>
      <w:r w:rsidRPr="008817EF">
        <w:rPr>
          <w:rFonts w:ascii="Century Gothic" w:hAnsi="Century Gothic"/>
        </w:rPr>
        <w:t>4-Semester Program of Study</w:t>
      </w:r>
    </w:p>
    <w:tbl>
      <w:tblPr>
        <w:tblpPr w:leftFromText="180" w:rightFromText="180" w:vertAnchor="page" w:horzAnchor="margin" w:tblpY="2312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6888"/>
        <w:gridCol w:w="828"/>
      </w:tblGrid>
      <w:tr w:rsidR="008817EF" w:rsidRPr="008817EF" w14:paraId="205364F9" w14:textId="77777777" w:rsidTr="008817EF">
        <w:trPr>
          <w:trHeight w:val="245"/>
        </w:trPr>
        <w:tc>
          <w:tcPr>
            <w:tcW w:w="9463" w:type="dxa"/>
            <w:gridSpan w:val="3"/>
            <w:shd w:val="clear" w:color="auto" w:fill="C00000"/>
          </w:tcPr>
          <w:p w14:paraId="4A00EB65" w14:textId="61509F65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color w:val="FFFFFF"/>
                <w:sz w:val="20"/>
              </w:rPr>
              <w:t xml:space="preserve">First Semester </w:t>
            </w:r>
            <w:r w:rsidRPr="008817EF">
              <w:rPr>
                <w:color w:val="FFFFFF" w:themeColor="background1"/>
                <w:sz w:val="20"/>
              </w:rPr>
              <w:t xml:space="preserve">– </w:t>
            </w:r>
          </w:p>
        </w:tc>
      </w:tr>
      <w:tr w:rsidR="008817EF" w:rsidRPr="008817EF" w14:paraId="465FC139" w14:textId="77777777" w:rsidTr="008817EF">
        <w:trPr>
          <w:trHeight w:val="245"/>
        </w:trPr>
        <w:tc>
          <w:tcPr>
            <w:tcW w:w="1747" w:type="dxa"/>
          </w:tcPr>
          <w:p w14:paraId="3A5571C9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3305</w:t>
            </w:r>
          </w:p>
        </w:tc>
        <w:tc>
          <w:tcPr>
            <w:tcW w:w="6888" w:type="dxa"/>
          </w:tcPr>
          <w:p w14:paraId="7AFAF0E0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 xml:space="preserve">Foundations of Clinical Nursing Care </w:t>
            </w:r>
          </w:p>
        </w:tc>
        <w:tc>
          <w:tcPr>
            <w:tcW w:w="828" w:type="dxa"/>
          </w:tcPr>
          <w:p w14:paraId="07F7BECF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5FB32F7B" w14:textId="77777777" w:rsidTr="008817EF">
        <w:trPr>
          <w:trHeight w:val="244"/>
        </w:trPr>
        <w:tc>
          <w:tcPr>
            <w:tcW w:w="1747" w:type="dxa"/>
          </w:tcPr>
          <w:p w14:paraId="6284801F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3315</w:t>
            </w:r>
          </w:p>
        </w:tc>
        <w:tc>
          <w:tcPr>
            <w:tcW w:w="6888" w:type="dxa"/>
          </w:tcPr>
          <w:p w14:paraId="10340BFE" w14:textId="77777777" w:rsidR="008817EF" w:rsidRPr="008817EF" w:rsidRDefault="008817EF" w:rsidP="008817E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8817EF">
              <w:rPr>
                <w:sz w:val="20"/>
              </w:rPr>
              <w:t xml:space="preserve">Maternal/Infant Health Nursing </w:t>
            </w:r>
          </w:p>
        </w:tc>
        <w:tc>
          <w:tcPr>
            <w:tcW w:w="828" w:type="dxa"/>
          </w:tcPr>
          <w:p w14:paraId="37BCC3E0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72A20C38" w14:textId="77777777" w:rsidTr="008817EF">
        <w:trPr>
          <w:trHeight w:val="244"/>
        </w:trPr>
        <w:tc>
          <w:tcPr>
            <w:tcW w:w="1747" w:type="dxa"/>
          </w:tcPr>
          <w:p w14:paraId="783169FB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3280</w:t>
            </w:r>
          </w:p>
        </w:tc>
        <w:tc>
          <w:tcPr>
            <w:tcW w:w="6888" w:type="dxa"/>
          </w:tcPr>
          <w:p w14:paraId="1ABBBC65" w14:textId="77777777" w:rsidR="008817EF" w:rsidRPr="008817EF" w:rsidRDefault="008817EF" w:rsidP="008817E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8817EF">
              <w:rPr>
                <w:sz w:val="20"/>
              </w:rPr>
              <w:t xml:space="preserve">Intro to Professional Nursing </w:t>
            </w:r>
          </w:p>
        </w:tc>
        <w:tc>
          <w:tcPr>
            <w:tcW w:w="828" w:type="dxa"/>
          </w:tcPr>
          <w:p w14:paraId="2F372C0F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3</w:t>
            </w:r>
          </w:p>
        </w:tc>
      </w:tr>
      <w:tr w:rsidR="008817EF" w:rsidRPr="008817EF" w14:paraId="77B9145A" w14:textId="77777777" w:rsidTr="008817EF">
        <w:trPr>
          <w:trHeight w:val="245"/>
        </w:trPr>
        <w:tc>
          <w:tcPr>
            <w:tcW w:w="1747" w:type="dxa"/>
          </w:tcPr>
          <w:p w14:paraId="4DBBB934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5255</w:t>
            </w:r>
          </w:p>
        </w:tc>
        <w:tc>
          <w:tcPr>
            <w:tcW w:w="6888" w:type="dxa"/>
          </w:tcPr>
          <w:p w14:paraId="35BCD948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 xml:space="preserve">Foundations of Interprofessional Education </w:t>
            </w:r>
          </w:p>
        </w:tc>
        <w:tc>
          <w:tcPr>
            <w:tcW w:w="828" w:type="dxa"/>
          </w:tcPr>
          <w:p w14:paraId="28E86D62" w14:textId="77777777" w:rsidR="008817EF" w:rsidRPr="008817EF" w:rsidRDefault="008817EF" w:rsidP="008817EF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 w:rsidRPr="008817EF">
              <w:rPr>
                <w:sz w:val="20"/>
              </w:rPr>
              <w:t>0.5</w:t>
            </w:r>
          </w:p>
        </w:tc>
      </w:tr>
      <w:tr w:rsidR="008817EF" w:rsidRPr="008817EF" w14:paraId="1BD6BA95" w14:textId="77777777" w:rsidTr="008817EF">
        <w:trPr>
          <w:trHeight w:val="245"/>
        </w:trPr>
        <w:tc>
          <w:tcPr>
            <w:tcW w:w="1747" w:type="dxa"/>
          </w:tcPr>
          <w:p w14:paraId="124EB30A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3350</w:t>
            </w:r>
          </w:p>
        </w:tc>
        <w:tc>
          <w:tcPr>
            <w:tcW w:w="6888" w:type="dxa"/>
          </w:tcPr>
          <w:p w14:paraId="70374126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  <w:lang w:val="fr-FR"/>
              </w:rPr>
              <w:t xml:space="preserve">Principles of </w:t>
            </w:r>
            <w:proofErr w:type="spellStart"/>
            <w:r w:rsidRPr="008817EF">
              <w:rPr>
                <w:sz w:val="20"/>
                <w:lang w:val="fr-FR"/>
              </w:rPr>
              <w:t>Clinical</w:t>
            </w:r>
            <w:proofErr w:type="spellEnd"/>
            <w:r w:rsidRPr="008817EF">
              <w:rPr>
                <w:sz w:val="20"/>
                <w:lang w:val="fr-FR"/>
              </w:rPr>
              <w:t xml:space="preserve"> Management I </w:t>
            </w:r>
          </w:p>
        </w:tc>
        <w:tc>
          <w:tcPr>
            <w:tcW w:w="828" w:type="dxa"/>
          </w:tcPr>
          <w:p w14:paraId="12CB49B1" w14:textId="77777777" w:rsidR="008817EF" w:rsidRPr="008817EF" w:rsidRDefault="008817EF" w:rsidP="008817EF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565B183E" w14:textId="77777777" w:rsidTr="008817EF">
        <w:trPr>
          <w:trHeight w:val="245"/>
        </w:trPr>
        <w:tc>
          <w:tcPr>
            <w:tcW w:w="9463" w:type="dxa"/>
            <w:gridSpan w:val="3"/>
            <w:shd w:val="clear" w:color="auto" w:fill="C00000"/>
          </w:tcPr>
          <w:p w14:paraId="17C0B136" w14:textId="25DB4B5B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color w:val="FFFFFF"/>
                <w:sz w:val="20"/>
              </w:rPr>
              <w:t xml:space="preserve">Second Semester – </w:t>
            </w:r>
          </w:p>
        </w:tc>
      </w:tr>
      <w:tr w:rsidR="008817EF" w:rsidRPr="008817EF" w14:paraId="23A930E7" w14:textId="77777777" w:rsidTr="008817EF">
        <w:trPr>
          <w:trHeight w:val="244"/>
        </w:trPr>
        <w:tc>
          <w:tcPr>
            <w:tcW w:w="1747" w:type="dxa"/>
          </w:tcPr>
          <w:p w14:paraId="7FBDE221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3360</w:t>
            </w:r>
          </w:p>
        </w:tc>
        <w:tc>
          <w:tcPr>
            <w:tcW w:w="6888" w:type="dxa"/>
          </w:tcPr>
          <w:p w14:paraId="32990380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Health Systems &amp; Populations I</w:t>
            </w:r>
          </w:p>
        </w:tc>
        <w:tc>
          <w:tcPr>
            <w:tcW w:w="828" w:type="dxa"/>
          </w:tcPr>
          <w:p w14:paraId="3328148D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5B213A05" w14:textId="77777777" w:rsidTr="008817EF">
        <w:trPr>
          <w:trHeight w:val="245"/>
        </w:trPr>
        <w:tc>
          <w:tcPr>
            <w:tcW w:w="1747" w:type="dxa"/>
          </w:tcPr>
          <w:p w14:paraId="2CC5D2EE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3322</w:t>
            </w:r>
          </w:p>
        </w:tc>
        <w:tc>
          <w:tcPr>
            <w:tcW w:w="6888" w:type="dxa"/>
          </w:tcPr>
          <w:p w14:paraId="3C39B31A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Information Tech &amp; EBP</w:t>
            </w:r>
          </w:p>
        </w:tc>
        <w:tc>
          <w:tcPr>
            <w:tcW w:w="828" w:type="dxa"/>
          </w:tcPr>
          <w:p w14:paraId="0C98C098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08AB45B3" w14:textId="77777777" w:rsidTr="008817EF">
        <w:trPr>
          <w:trHeight w:val="245"/>
        </w:trPr>
        <w:tc>
          <w:tcPr>
            <w:tcW w:w="1747" w:type="dxa"/>
          </w:tcPr>
          <w:p w14:paraId="24BBB180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3410</w:t>
            </w:r>
          </w:p>
        </w:tc>
        <w:tc>
          <w:tcPr>
            <w:tcW w:w="6888" w:type="dxa"/>
          </w:tcPr>
          <w:p w14:paraId="4F95539D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Acute Care Nursing Practicum </w:t>
            </w:r>
          </w:p>
        </w:tc>
        <w:tc>
          <w:tcPr>
            <w:tcW w:w="828" w:type="dxa"/>
          </w:tcPr>
          <w:p w14:paraId="2EB59F41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6214CA30" w14:textId="77777777" w:rsidTr="008817EF">
        <w:trPr>
          <w:trHeight w:val="245"/>
        </w:trPr>
        <w:tc>
          <w:tcPr>
            <w:tcW w:w="1747" w:type="dxa"/>
          </w:tcPr>
          <w:p w14:paraId="2D9DA9A3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3450</w:t>
            </w:r>
          </w:p>
        </w:tc>
        <w:tc>
          <w:tcPr>
            <w:tcW w:w="6888" w:type="dxa"/>
          </w:tcPr>
          <w:p w14:paraId="1481A23E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Principles of Clinical Management II </w:t>
            </w:r>
          </w:p>
        </w:tc>
        <w:tc>
          <w:tcPr>
            <w:tcW w:w="828" w:type="dxa"/>
          </w:tcPr>
          <w:p w14:paraId="4C39D7B3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7EDD32C9" w14:textId="77777777" w:rsidTr="008817EF">
        <w:trPr>
          <w:trHeight w:val="245"/>
        </w:trPr>
        <w:tc>
          <w:tcPr>
            <w:tcW w:w="9463" w:type="dxa"/>
            <w:gridSpan w:val="3"/>
            <w:shd w:val="clear" w:color="auto" w:fill="C00000"/>
          </w:tcPr>
          <w:p w14:paraId="529D7D4F" w14:textId="75FA4FB4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color w:val="FFFFFF"/>
                <w:sz w:val="20"/>
              </w:rPr>
              <w:t xml:space="preserve">Third Semester – </w:t>
            </w:r>
          </w:p>
        </w:tc>
      </w:tr>
      <w:tr w:rsidR="008817EF" w:rsidRPr="008817EF" w14:paraId="365E9B9B" w14:textId="77777777" w:rsidTr="008817EF">
        <w:trPr>
          <w:trHeight w:val="245"/>
        </w:trPr>
        <w:tc>
          <w:tcPr>
            <w:tcW w:w="1747" w:type="dxa"/>
          </w:tcPr>
          <w:p w14:paraId="06F2493A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4535</w:t>
            </w:r>
          </w:p>
        </w:tc>
        <w:tc>
          <w:tcPr>
            <w:tcW w:w="6888" w:type="dxa"/>
          </w:tcPr>
          <w:p w14:paraId="17EFE175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Mental Health </w:t>
            </w:r>
          </w:p>
        </w:tc>
        <w:tc>
          <w:tcPr>
            <w:tcW w:w="828" w:type="dxa"/>
          </w:tcPr>
          <w:p w14:paraId="68A8FF7F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3</w:t>
            </w:r>
          </w:p>
        </w:tc>
      </w:tr>
      <w:tr w:rsidR="008817EF" w:rsidRPr="008817EF" w14:paraId="68FD863C" w14:textId="77777777" w:rsidTr="008817EF">
        <w:trPr>
          <w:trHeight w:val="245"/>
        </w:trPr>
        <w:tc>
          <w:tcPr>
            <w:tcW w:w="1747" w:type="dxa"/>
          </w:tcPr>
          <w:p w14:paraId="6684556F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4610</w:t>
            </w:r>
          </w:p>
        </w:tc>
        <w:tc>
          <w:tcPr>
            <w:tcW w:w="6888" w:type="dxa"/>
          </w:tcPr>
          <w:p w14:paraId="7DCE7224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Care Transitions </w:t>
            </w:r>
          </w:p>
        </w:tc>
        <w:tc>
          <w:tcPr>
            <w:tcW w:w="828" w:type="dxa"/>
          </w:tcPr>
          <w:p w14:paraId="73FDC1B7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2</w:t>
            </w:r>
          </w:p>
        </w:tc>
      </w:tr>
      <w:tr w:rsidR="008817EF" w:rsidRPr="008817EF" w14:paraId="217CBCCD" w14:textId="77777777" w:rsidTr="008817EF">
        <w:trPr>
          <w:trHeight w:val="245"/>
        </w:trPr>
        <w:tc>
          <w:tcPr>
            <w:tcW w:w="1747" w:type="dxa"/>
          </w:tcPr>
          <w:p w14:paraId="61139645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NURS 4365 </w:t>
            </w:r>
          </w:p>
        </w:tc>
        <w:tc>
          <w:tcPr>
            <w:tcW w:w="6888" w:type="dxa"/>
          </w:tcPr>
          <w:p w14:paraId="4778B32D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Health Systems &amp; Populations II</w:t>
            </w:r>
          </w:p>
        </w:tc>
        <w:tc>
          <w:tcPr>
            <w:tcW w:w="828" w:type="dxa"/>
          </w:tcPr>
          <w:p w14:paraId="7C7EA494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5ADF65B4" w14:textId="77777777" w:rsidTr="008817EF">
        <w:trPr>
          <w:trHeight w:val="245"/>
        </w:trPr>
        <w:tc>
          <w:tcPr>
            <w:tcW w:w="1747" w:type="dxa"/>
          </w:tcPr>
          <w:p w14:paraId="4963C1B0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4550</w:t>
            </w:r>
          </w:p>
        </w:tc>
        <w:tc>
          <w:tcPr>
            <w:tcW w:w="6888" w:type="dxa"/>
          </w:tcPr>
          <w:p w14:paraId="130A6624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Principles of Clinical Management III</w:t>
            </w:r>
          </w:p>
        </w:tc>
        <w:tc>
          <w:tcPr>
            <w:tcW w:w="828" w:type="dxa"/>
          </w:tcPr>
          <w:p w14:paraId="10FD2775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27581158" w14:textId="77777777" w:rsidTr="008817EF">
        <w:trPr>
          <w:trHeight w:val="245"/>
        </w:trPr>
        <w:tc>
          <w:tcPr>
            <w:tcW w:w="1747" w:type="dxa"/>
          </w:tcPr>
          <w:p w14:paraId="474D9F0E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NURS 4860 </w:t>
            </w:r>
          </w:p>
        </w:tc>
        <w:tc>
          <w:tcPr>
            <w:tcW w:w="6888" w:type="dxa"/>
          </w:tcPr>
          <w:p w14:paraId="07DBAECF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Population Health Practicum</w:t>
            </w:r>
          </w:p>
        </w:tc>
        <w:tc>
          <w:tcPr>
            <w:tcW w:w="828" w:type="dxa"/>
          </w:tcPr>
          <w:p w14:paraId="11CE030F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3</w:t>
            </w:r>
          </w:p>
        </w:tc>
      </w:tr>
      <w:tr w:rsidR="008817EF" w:rsidRPr="008817EF" w14:paraId="27860DB8" w14:textId="77777777" w:rsidTr="008817EF">
        <w:trPr>
          <w:trHeight w:val="245"/>
        </w:trPr>
        <w:tc>
          <w:tcPr>
            <w:tcW w:w="1747" w:type="dxa"/>
          </w:tcPr>
          <w:p w14:paraId="789E2DF7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888" w:type="dxa"/>
          </w:tcPr>
          <w:p w14:paraId="67564421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Approved IPE (take here if graduating in Summer)</w:t>
            </w:r>
          </w:p>
        </w:tc>
        <w:tc>
          <w:tcPr>
            <w:tcW w:w="828" w:type="dxa"/>
          </w:tcPr>
          <w:p w14:paraId="7380994D" w14:textId="77777777" w:rsidR="008817EF" w:rsidRPr="008817EF" w:rsidRDefault="008817EF" w:rsidP="008817EF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 w:rsidRPr="008817EF">
              <w:rPr>
                <w:sz w:val="20"/>
              </w:rPr>
              <w:t>0.5</w:t>
            </w:r>
          </w:p>
        </w:tc>
      </w:tr>
      <w:tr w:rsidR="008817EF" w:rsidRPr="008817EF" w14:paraId="28A3DFAF" w14:textId="77777777" w:rsidTr="008817EF">
        <w:trPr>
          <w:trHeight w:val="244"/>
        </w:trPr>
        <w:tc>
          <w:tcPr>
            <w:tcW w:w="9463" w:type="dxa"/>
            <w:gridSpan w:val="3"/>
            <w:shd w:val="clear" w:color="auto" w:fill="C00000"/>
          </w:tcPr>
          <w:p w14:paraId="5CC91127" w14:textId="50883BD8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color w:val="FFFFFF"/>
                <w:sz w:val="20"/>
              </w:rPr>
              <w:t xml:space="preserve">Fourth Semester </w:t>
            </w:r>
            <w:r w:rsidRPr="008817EF">
              <w:rPr>
                <w:color w:val="FFFFFF" w:themeColor="background1"/>
                <w:sz w:val="20"/>
              </w:rPr>
              <w:t xml:space="preserve">– </w:t>
            </w:r>
          </w:p>
        </w:tc>
      </w:tr>
      <w:tr w:rsidR="008817EF" w:rsidRPr="008817EF" w14:paraId="09BEBFA8" w14:textId="77777777" w:rsidTr="008817EF">
        <w:trPr>
          <w:trHeight w:val="245"/>
        </w:trPr>
        <w:tc>
          <w:tcPr>
            <w:tcW w:w="1747" w:type="dxa"/>
          </w:tcPr>
          <w:p w14:paraId="31C9003C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4450</w:t>
            </w:r>
          </w:p>
        </w:tc>
        <w:tc>
          <w:tcPr>
            <w:tcW w:w="6888" w:type="dxa"/>
          </w:tcPr>
          <w:p w14:paraId="071AD877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 xml:space="preserve">Leadership </w:t>
            </w:r>
          </w:p>
        </w:tc>
        <w:tc>
          <w:tcPr>
            <w:tcW w:w="828" w:type="dxa"/>
          </w:tcPr>
          <w:p w14:paraId="2BEEF877" w14:textId="77777777" w:rsidR="008817EF" w:rsidRPr="008817EF" w:rsidRDefault="008817EF" w:rsidP="008817EF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 w:rsidRPr="008817EF">
              <w:rPr>
                <w:sz w:val="20"/>
              </w:rPr>
              <w:t>3</w:t>
            </w:r>
          </w:p>
        </w:tc>
      </w:tr>
      <w:tr w:rsidR="008817EF" w:rsidRPr="008817EF" w14:paraId="6239C8DC" w14:textId="77777777" w:rsidTr="008817EF">
        <w:trPr>
          <w:trHeight w:val="245"/>
        </w:trPr>
        <w:tc>
          <w:tcPr>
            <w:tcW w:w="1747" w:type="dxa"/>
          </w:tcPr>
          <w:p w14:paraId="75CB3C03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4650</w:t>
            </w:r>
          </w:p>
        </w:tc>
        <w:tc>
          <w:tcPr>
            <w:tcW w:w="6888" w:type="dxa"/>
          </w:tcPr>
          <w:p w14:paraId="10CA30D6" w14:textId="77777777" w:rsidR="008817EF" w:rsidRPr="008817EF" w:rsidRDefault="008817EF" w:rsidP="008817E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8817EF">
              <w:rPr>
                <w:sz w:val="20"/>
              </w:rPr>
              <w:t xml:space="preserve">Capstone Clinical </w:t>
            </w:r>
          </w:p>
        </w:tc>
        <w:tc>
          <w:tcPr>
            <w:tcW w:w="828" w:type="dxa"/>
          </w:tcPr>
          <w:p w14:paraId="37C02AE1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7</w:t>
            </w:r>
          </w:p>
        </w:tc>
      </w:tr>
      <w:tr w:rsidR="008817EF" w:rsidRPr="008817EF" w14:paraId="7E5248C2" w14:textId="77777777" w:rsidTr="008817EF">
        <w:trPr>
          <w:trHeight w:val="245"/>
        </w:trPr>
        <w:tc>
          <w:tcPr>
            <w:tcW w:w="1747" w:type="dxa"/>
          </w:tcPr>
          <w:p w14:paraId="5DDB98EE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4430</w:t>
            </w:r>
          </w:p>
        </w:tc>
        <w:tc>
          <w:tcPr>
            <w:tcW w:w="6888" w:type="dxa"/>
          </w:tcPr>
          <w:p w14:paraId="4C86C9B6" w14:textId="77777777" w:rsidR="008817EF" w:rsidRPr="008817EF" w:rsidRDefault="008817EF" w:rsidP="008817E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8817EF">
              <w:rPr>
                <w:sz w:val="20"/>
              </w:rPr>
              <w:t xml:space="preserve">Clinical Applications of Research </w:t>
            </w:r>
          </w:p>
        </w:tc>
        <w:tc>
          <w:tcPr>
            <w:tcW w:w="828" w:type="dxa"/>
          </w:tcPr>
          <w:p w14:paraId="69F5307E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4</w:t>
            </w:r>
          </w:p>
        </w:tc>
      </w:tr>
      <w:tr w:rsidR="008817EF" w:rsidRPr="008817EF" w14:paraId="4BC3C14E" w14:textId="77777777" w:rsidTr="008817EF">
        <w:trPr>
          <w:trHeight w:val="245"/>
        </w:trPr>
        <w:tc>
          <w:tcPr>
            <w:tcW w:w="1747" w:type="dxa"/>
          </w:tcPr>
          <w:p w14:paraId="35BE2566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NURS 4230</w:t>
            </w:r>
          </w:p>
        </w:tc>
        <w:tc>
          <w:tcPr>
            <w:tcW w:w="6888" w:type="dxa"/>
          </w:tcPr>
          <w:p w14:paraId="5AAD9BAF" w14:textId="77777777" w:rsidR="008817EF" w:rsidRPr="008817EF" w:rsidRDefault="008817EF" w:rsidP="008817E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8817EF">
              <w:rPr>
                <w:sz w:val="20"/>
              </w:rPr>
              <w:t>Transition to Practice</w:t>
            </w:r>
          </w:p>
        </w:tc>
        <w:tc>
          <w:tcPr>
            <w:tcW w:w="828" w:type="dxa"/>
          </w:tcPr>
          <w:p w14:paraId="513A7C6A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1</w:t>
            </w:r>
          </w:p>
        </w:tc>
      </w:tr>
      <w:tr w:rsidR="008817EF" w:rsidRPr="008817EF" w14:paraId="615799AC" w14:textId="77777777" w:rsidTr="008817EF">
        <w:trPr>
          <w:trHeight w:val="278"/>
        </w:trPr>
        <w:tc>
          <w:tcPr>
            <w:tcW w:w="1747" w:type="dxa"/>
          </w:tcPr>
          <w:p w14:paraId="2FDB9C29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888" w:type="dxa"/>
          </w:tcPr>
          <w:p w14:paraId="1702AE09" w14:textId="77777777" w:rsidR="008817EF" w:rsidRPr="008817EF" w:rsidRDefault="008817EF" w:rsidP="008817EF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8817EF">
              <w:rPr>
                <w:sz w:val="20"/>
              </w:rPr>
              <w:t>Approved IPE course (take in last semester if graduating Fall/Spring)</w:t>
            </w:r>
          </w:p>
        </w:tc>
        <w:tc>
          <w:tcPr>
            <w:tcW w:w="828" w:type="dxa"/>
          </w:tcPr>
          <w:p w14:paraId="5CDB3A47" w14:textId="77777777" w:rsidR="008817EF" w:rsidRPr="008817EF" w:rsidRDefault="008817EF" w:rsidP="008817EF">
            <w:pPr>
              <w:pStyle w:val="TableParagraph"/>
              <w:spacing w:line="276" w:lineRule="auto"/>
              <w:rPr>
                <w:sz w:val="20"/>
              </w:rPr>
            </w:pPr>
            <w:r w:rsidRPr="008817EF">
              <w:rPr>
                <w:sz w:val="20"/>
              </w:rPr>
              <w:t>0.5</w:t>
            </w:r>
          </w:p>
        </w:tc>
      </w:tr>
    </w:tbl>
    <w:p w14:paraId="7CA745C9" w14:textId="2D25006A" w:rsidR="008817EF" w:rsidRDefault="008817EF" w:rsidP="008817EF">
      <w:pPr>
        <w:jc w:val="center"/>
      </w:pPr>
      <w:r w:rsidRPr="008817EF">
        <w:rPr>
          <w:rFonts w:ascii="Century Gothic" w:hAnsi="Century Gothic"/>
        </w:rPr>
        <w:t xml:space="preserve">Prelicensure </w:t>
      </w:r>
      <w:r w:rsidR="00FA1CB5">
        <w:rPr>
          <w:rFonts w:ascii="Century Gothic" w:hAnsi="Century Gothic"/>
        </w:rPr>
        <w:t>Track</w:t>
      </w:r>
    </w:p>
    <w:sectPr w:rsidR="008817EF" w:rsidSect="009E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EF"/>
    <w:rsid w:val="00117EFE"/>
    <w:rsid w:val="001669C3"/>
    <w:rsid w:val="002E121A"/>
    <w:rsid w:val="00402058"/>
    <w:rsid w:val="004F477D"/>
    <w:rsid w:val="0061566F"/>
    <w:rsid w:val="008007C7"/>
    <w:rsid w:val="00806FE8"/>
    <w:rsid w:val="008817EF"/>
    <w:rsid w:val="008E61DE"/>
    <w:rsid w:val="00924C6E"/>
    <w:rsid w:val="009E411C"/>
    <w:rsid w:val="00A73249"/>
    <w:rsid w:val="00A935AB"/>
    <w:rsid w:val="00BD0A53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3428E"/>
  <w14:defaultImageDpi w14:val="32767"/>
  <w15:chartTrackingRefBased/>
  <w15:docId w15:val="{D1F7575F-3245-6142-9F60-964EE92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17E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7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E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E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E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E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E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EF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1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EF"/>
    <w:pPr>
      <w:spacing w:after="160" w:line="278" w:lineRule="auto"/>
      <w:ind w:left="720"/>
      <w:contextualSpacing/>
    </w:pPr>
    <w:rPr>
      <w:rFonts w:eastAsiaTheme="minorEastAsia"/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1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E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817EF"/>
    <w:pPr>
      <w:widowControl w:val="0"/>
      <w:autoSpaceDE w:val="0"/>
      <w:autoSpaceDN w:val="0"/>
      <w:spacing w:line="225" w:lineRule="exact"/>
      <w:ind w:left="107"/>
    </w:pPr>
    <w:rPr>
      <w:rFonts w:ascii="Century Gothic" w:eastAsia="Century Gothic" w:hAnsi="Century Gothic" w:cs="Century Gothic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1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 Al-Qaaydeh</dc:creator>
  <cp:keywords/>
  <dc:description/>
  <cp:lastModifiedBy>Sharifa Al-Qaaydeh</cp:lastModifiedBy>
  <cp:revision>3</cp:revision>
  <dcterms:created xsi:type="dcterms:W3CDTF">2025-08-16T04:27:00Z</dcterms:created>
  <dcterms:modified xsi:type="dcterms:W3CDTF">2025-08-16T04:29:00Z</dcterms:modified>
</cp:coreProperties>
</file>